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5AB2" w14:textId="0A6FB37B" w:rsidR="00CC6FAD" w:rsidRDefault="00A81702" w:rsidP="0054596C">
      <w:pPr>
        <w:pStyle w:val="Title"/>
      </w:pPr>
      <w:bookmarkStart w:id="0" w:name="_Toc136953761"/>
      <w:r>
        <w:rPr>
          <w:noProof/>
          <w14:ligatures w14:val="none"/>
        </w:rPr>
        <w:drawing>
          <wp:anchor distT="0" distB="0" distL="114300" distR="114300" simplePos="0" relativeHeight="251658240" behindDoc="1" locked="0" layoutInCell="1" allowOverlap="1" wp14:anchorId="70AF5BD4" wp14:editId="52BD6254">
            <wp:simplePos x="0" y="0"/>
            <wp:positionH relativeFrom="column">
              <wp:posOffset>-1471930</wp:posOffset>
            </wp:positionH>
            <wp:positionV relativeFrom="paragraph">
              <wp:posOffset>-2415540</wp:posOffset>
            </wp:positionV>
            <wp:extent cx="7724775" cy="3862070"/>
            <wp:effectExtent l="0" t="0" r="952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4775" cy="386207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w:drawing>
          <wp:anchor distT="0" distB="0" distL="114300" distR="114300" simplePos="0" relativeHeight="251659264" behindDoc="0" locked="0" layoutInCell="1" allowOverlap="1" wp14:anchorId="562E8490" wp14:editId="7A45319F">
            <wp:simplePos x="0" y="0"/>
            <wp:positionH relativeFrom="column">
              <wp:posOffset>-81280</wp:posOffset>
            </wp:positionH>
            <wp:positionV relativeFrom="paragraph">
              <wp:posOffset>-548005</wp:posOffset>
            </wp:positionV>
            <wp:extent cx="5759450" cy="765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765175"/>
                    </a:xfrm>
                    <a:prstGeom prst="rect">
                      <a:avLst/>
                    </a:prstGeom>
                  </pic:spPr>
                </pic:pic>
              </a:graphicData>
            </a:graphic>
          </wp:anchor>
        </w:drawing>
      </w:r>
    </w:p>
    <w:p w14:paraId="12E94475" w14:textId="3FA8EDF6" w:rsidR="00F161BE" w:rsidRPr="00A81702" w:rsidRDefault="00F161BE" w:rsidP="0054596C">
      <w:pPr>
        <w:pStyle w:val="Title"/>
        <w:rPr>
          <w:color w:val="FFFFFF" w:themeColor="background1"/>
          <w:sz w:val="44"/>
          <w:szCs w:val="96"/>
        </w:rPr>
      </w:pPr>
      <w:r w:rsidRPr="00A81702">
        <w:rPr>
          <w:color w:val="FFFFFF" w:themeColor="background1"/>
          <w:sz w:val="44"/>
          <w:szCs w:val="96"/>
        </w:rPr>
        <w:t>NeuroCARE Resource</w:t>
      </w:r>
      <w:bookmarkEnd w:id="0"/>
      <w:r w:rsidRPr="00A81702">
        <w:rPr>
          <w:color w:val="FFFFFF" w:themeColor="background1"/>
          <w:sz w:val="44"/>
          <w:szCs w:val="96"/>
        </w:rPr>
        <w:t xml:space="preserve"> Access</w:t>
      </w:r>
    </w:p>
    <w:p w14:paraId="1A33D481" w14:textId="20E768DF" w:rsidR="002A5D48" w:rsidRPr="00A81702" w:rsidRDefault="00F161BE" w:rsidP="002A5D48">
      <w:pPr>
        <w:pStyle w:val="Subtitle"/>
        <w:rPr>
          <w:color w:val="FFFFFF" w:themeColor="background1"/>
        </w:rPr>
      </w:pPr>
      <w:r w:rsidRPr="00A81702">
        <w:rPr>
          <w:color w:val="FFFFFF" w:themeColor="background1"/>
        </w:rPr>
        <w:t>Terms and Conditions for Internal Researchers</w:t>
      </w:r>
    </w:p>
    <w:p w14:paraId="17255AC3" w14:textId="77777777" w:rsidR="00A81702" w:rsidRDefault="00A81702" w:rsidP="0063588A">
      <w:pPr>
        <w:rPr>
          <w:i/>
          <w:iCs/>
          <w:sz w:val="20"/>
          <w:szCs w:val="22"/>
        </w:rPr>
      </w:pPr>
    </w:p>
    <w:p w14:paraId="586C8668" w14:textId="46720EED" w:rsidR="00F161BE" w:rsidRPr="00F30473" w:rsidRDefault="00F161BE" w:rsidP="0063588A">
      <w:pPr>
        <w:rPr>
          <w:i/>
          <w:iCs/>
          <w:sz w:val="20"/>
          <w:szCs w:val="22"/>
        </w:rPr>
      </w:pPr>
      <w:commentRangeStart w:id="1"/>
      <w:r w:rsidRPr="00F30473">
        <w:rPr>
          <w:i/>
          <w:iCs/>
          <w:sz w:val="20"/>
          <w:szCs w:val="22"/>
        </w:rPr>
        <w:t xml:space="preserve">‘Internal researchers’ means University of Edinburgh researchers </w:t>
      </w:r>
      <w:r w:rsidR="0063588A" w:rsidRPr="00F30473">
        <w:rPr>
          <w:i/>
          <w:iCs/>
          <w:sz w:val="20"/>
          <w:szCs w:val="22"/>
        </w:rPr>
        <w:t xml:space="preserve">(staff, students or those with honorary status) </w:t>
      </w:r>
      <w:r w:rsidRPr="00F30473">
        <w:rPr>
          <w:i/>
          <w:iCs/>
          <w:sz w:val="20"/>
          <w:szCs w:val="22"/>
        </w:rPr>
        <w:t xml:space="preserve">who are affiliated </w:t>
      </w:r>
      <w:r w:rsidR="001F6D5B" w:rsidRPr="00F30473">
        <w:rPr>
          <w:i/>
          <w:iCs/>
          <w:sz w:val="20"/>
          <w:szCs w:val="22"/>
        </w:rPr>
        <w:t>with</w:t>
      </w:r>
      <w:r w:rsidRPr="00F30473">
        <w:rPr>
          <w:i/>
          <w:iCs/>
          <w:sz w:val="20"/>
          <w:szCs w:val="22"/>
        </w:rPr>
        <w:t xml:space="preserve"> the Anne Rowling Clinic.</w:t>
      </w:r>
      <w:commentRangeEnd w:id="1"/>
      <w:r w:rsidR="00C95F24">
        <w:rPr>
          <w:rStyle w:val="CommentReference"/>
        </w:rPr>
        <w:commentReference w:id="1"/>
      </w:r>
    </w:p>
    <w:p w14:paraId="26B17B35" w14:textId="7537A46A" w:rsidR="008D3A39" w:rsidRPr="003600C4" w:rsidRDefault="002074CF" w:rsidP="0054596C">
      <w:pPr>
        <w:pStyle w:val="Heading1"/>
      </w:pPr>
      <w:r w:rsidRPr="003600C4">
        <w:t>Definition of NeuroCARE resources</w:t>
      </w:r>
    </w:p>
    <w:p w14:paraId="6C470081" w14:textId="11FE3286" w:rsidR="005A364B" w:rsidRDefault="002074CF" w:rsidP="002A5D48">
      <w:r>
        <w:t>‘</w:t>
      </w:r>
      <w:r w:rsidR="008D3A39">
        <w:t>NeuroCARE resources</w:t>
      </w:r>
      <w:r>
        <w:t>’</w:t>
      </w:r>
      <w:r w:rsidR="008D3A39">
        <w:t xml:space="preserve"> includes</w:t>
      </w:r>
      <w:r w:rsidR="005A364B">
        <w:t xml:space="preserve"> the following information:</w:t>
      </w:r>
    </w:p>
    <w:p w14:paraId="7BB61E6E" w14:textId="033D7263" w:rsidR="008D3A39" w:rsidRPr="005A364B" w:rsidRDefault="008D3A39" w:rsidP="002A5D48">
      <w:pPr>
        <w:pStyle w:val="ListParagraph"/>
        <w:numPr>
          <w:ilvl w:val="0"/>
          <w:numId w:val="13"/>
        </w:numPr>
      </w:pPr>
      <w:r w:rsidRPr="005A364B">
        <w:t>Demographic data</w:t>
      </w:r>
    </w:p>
    <w:p w14:paraId="5F53F496" w14:textId="46081597" w:rsidR="008D3A39" w:rsidRPr="005A364B" w:rsidRDefault="008D3A39" w:rsidP="002A5D48">
      <w:pPr>
        <w:pStyle w:val="ListParagraph"/>
        <w:numPr>
          <w:ilvl w:val="0"/>
          <w:numId w:val="13"/>
        </w:numPr>
      </w:pPr>
      <w:r w:rsidRPr="005A364B">
        <w:t>Clinical data where applicable</w:t>
      </w:r>
    </w:p>
    <w:p w14:paraId="3F310F2F" w14:textId="5487F5DC" w:rsidR="008D3A39" w:rsidRPr="005A364B" w:rsidRDefault="008D3A39" w:rsidP="002A5D48">
      <w:pPr>
        <w:pStyle w:val="ListParagraph"/>
        <w:numPr>
          <w:ilvl w:val="0"/>
          <w:numId w:val="13"/>
        </w:numPr>
      </w:pPr>
      <w:r w:rsidRPr="005A364B">
        <w:t>Biological samples</w:t>
      </w:r>
    </w:p>
    <w:p w14:paraId="7EEFE471" w14:textId="7121B3D4" w:rsidR="008D3A39" w:rsidRPr="005A364B" w:rsidRDefault="008D3A39" w:rsidP="002A5D48">
      <w:pPr>
        <w:pStyle w:val="ListParagraph"/>
        <w:numPr>
          <w:ilvl w:val="0"/>
          <w:numId w:val="13"/>
        </w:numPr>
      </w:pPr>
      <w:r w:rsidRPr="005A364B">
        <w:t>Medical imag</w:t>
      </w:r>
      <w:r w:rsidR="002074CF">
        <w:t>ing data</w:t>
      </w:r>
    </w:p>
    <w:p w14:paraId="456342C0" w14:textId="78C375D7" w:rsidR="008D3A39" w:rsidRDefault="005A364B" w:rsidP="002A5D48">
      <w:pPr>
        <w:pStyle w:val="ListParagraph"/>
        <w:numPr>
          <w:ilvl w:val="0"/>
          <w:numId w:val="13"/>
        </w:numPr>
      </w:pPr>
      <w:r w:rsidRPr="005A364B">
        <w:t>Clinical and digital measures</w:t>
      </w:r>
    </w:p>
    <w:p w14:paraId="1715D77C" w14:textId="24397BFB" w:rsidR="0054596C" w:rsidRPr="002A5D48" w:rsidRDefault="005A364B" w:rsidP="0054596C">
      <w:pPr>
        <w:pStyle w:val="ListParagraph"/>
        <w:numPr>
          <w:ilvl w:val="0"/>
          <w:numId w:val="13"/>
        </w:numPr>
      </w:pPr>
      <w:r>
        <w:t>Contact details (will not be shared</w:t>
      </w:r>
      <w:r w:rsidR="002074CF">
        <w:t>)</w:t>
      </w:r>
    </w:p>
    <w:p w14:paraId="254F92EC" w14:textId="10869BDB" w:rsidR="005A364B" w:rsidRPr="003600C4" w:rsidRDefault="005A364B" w:rsidP="002A5D48">
      <w:pPr>
        <w:pStyle w:val="Heading1"/>
      </w:pPr>
      <w:r w:rsidRPr="003600C4">
        <w:t xml:space="preserve">Types of </w:t>
      </w:r>
      <w:proofErr w:type="gramStart"/>
      <w:r w:rsidRPr="003600C4">
        <w:t>request</w:t>
      </w:r>
      <w:proofErr w:type="gramEnd"/>
    </w:p>
    <w:p w14:paraId="361BCE4C" w14:textId="77777777" w:rsidR="003600C4" w:rsidRPr="00C95F24" w:rsidRDefault="002074CF" w:rsidP="00C95F24">
      <w:pPr>
        <w:pStyle w:val="Heading2"/>
        <w:rPr>
          <w:rStyle w:val="Heading2Char"/>
          <w:b/>
          <w:iCs/>
          <w:sz w:val="22"/>
        </w:rPr>
      </w:pPr>
      <w:r w:rsidRPr="00C95F24">
        <w:t>D</w:t>
      </w:r>
      <w:r w:rsidR="00F161BE" w:rsidRPr="00C95F24">
        <w:t>e-identified resources (default)</w:t>
      </w:r>
    </w:p>
    <w:p w14:paraId="5AE99466" w14:textId="43280443" w:rsidR="002074CF" w:rsidRDefault="00F161BE" w:rsidP="002A5D48">
      <w:r w:rsidRPr="005132F9">
        <w:t>Information identifying participants is removed before any data or samples are released to requestors.</w:t>
      </w:r>
      <w:r w:rsidR="00833811" w:rsidRPr="005132F9">
        <w:t xml:space="preserve"> </w:t>
      </w:r>
    </w:p>
    <w:p w14:paraId="7989BED1" w14:textId="50A99DBB" w:rsidR="0063588A" w:rsidRDefault="00833811" w:rsidP="0063588A">
      <w:r>
        <w:t xml:space="preserve">Note that </w:t>
      </w:r>
      <w:r w:rsidR="002074CF">
        <w:t xml:space="preserve">voice recordings </w:t>
      </w:r>
      <w:r w:rsidRPr="00F161BE">
        <w:t>may contain personal informatio</w:t>
      </w:r>
      <w:r w:rsidR="00C95F24">
        <w:t xml:space="preserve">n; </w:t>
      </w:r>
      <w:r w:rsidRPr="00F161BE">
        <w:t xml:space="preserve">specific consent for the sharing of this information has been </w:t>
      </w:r>
      <w:r w:rsidR="00C95F24">
        <w:t>obtained</w:t>
      </w:r>
      <w:r w:rsidR="002074CF">
        <w:t xml:space="preserve">. </w:t>
      </w:r>
    </w:p>
    <w:p w14:paraId="5F9C5BB8" w14:textId="7B61FF3D" w:rsidR="003600C4" w:rsidRPr="00E82748" w:rsidRDefault="002074CF" w:rsidP="0063588A">
      <w:pPr>
        <w:pStyle w:val="Heading2"/>
      </w:pPr>
      <w:r w:rsidRPr="00E82748">
        <w:t>I</w:t>
      </w:r>
      <w:r w:rsidR="00F161BE" w:rsidRPr="00E82748">
        <w:t>dentifiable resources</w:t>
      </w:r>
    </w:p>
    <w:p w14:paraId="0299FD7C" w14:textId="0F640B22" w:rsidR="002074CF" w:rsidRPr="00833811" w:rsidRDefault="00F161BE" w:rsidP="002A5D48">
      <w:r w:rsidRPr="005132F9">
        <w:rPr>
          <w:rFonts w:cs="Times"/>
        </w:rPr>
        <w:t>Information identifying participants is included alongside data or samples released to requestors.</w:t>
      </w:r>
      <w:r w:rsidR="00833811" w:rsidRPr="005132F9">
        <w:rPr>
          <w:rFonts w:cs="Times"/>
        </w:rPr>
        <w:t xml:space="preserve"> </w:t>
      </w:r>
      <w:r w:rsidR="00833811" w:rsidRPr="005132F9">
        <w:t xml:space="preserve">Examples of personal information are name, date of birth, </w:t>
      </w:r>
      <w:r w:rsidR="00431F90">
        <w:t>full postcode</w:t>
      </w:r>
      <w:r w:rsidR="00833811" w:rsidRPr="005132F9">
        <w:t>, community health index (CHI) number. This option is only available to internal researchers, and where there is a clear requirement for identifiable resources.</w:t>
      </w:r>
    </w:p>
    <w:p w14:paraId="3AF30A4E" w14:textId="2F9EA20B" w:rsidR="003600C4" w:rsidRDefault="002074CF" w:rsidP="002A5D48">
      <w:pPr>
        <w:pStyle w:val="Heading2"/>
      </w:pPr>
      <w:r w:rsidRPr="005132F9">
        <w:t>R</w:t>
      </w:r>
      <w:r w:rsidR="00F161BE" w:rsidRPr="005132F9">
        <w:t>esearch contact</w:t>
      </w:r>
    </w:p>
    <w:p w14:paraId="5FCE00E8" w14:textId="346A5B47" w:rsidR="00E82748" w:rsidRPr="002A5D48" w:rsidRDefault="00F161BE" w:rsidP="002A5D48">
      <w:r w:rsidRPr="005132F9">
        <w:t>Requests can be made for the NeuroCARE</w:t>
      </w:r>
      <w:r w:rsidR="005A364B" w:rsidRPr="005132F9">
        <w:t xml:space="preserve"> team</w:t>
      </w:r>
      <w:r w:rsidRPr="005132F9">
        <w:t xml:space="preserve"> to disseminate publicity information </w:t>
      </w:r>
      <w:r w:rsidR="002074CF" w:rsidRPr="005132F9">
        <w:t xml:space="preserve">to participants </w:t>
      </w:r>
      <w:r w:rsidRPr="005132F9">
        <w:t>regarding a research project.</w:t>
      </w:r>
    </w:p>
    <w:p w14:paraId="78E27772" w14:textId="7D05C036" w:rsidR="00F161BE" w:rsidRDefault="00E82748" w:rsidP="0054596C">
      <w:r>
        <w:t xml:space="preserve">Email dissemination is preferred; there is limited staff capacity to send study information by post and this might result in delays. We are not able to release NeuroCARE participant contact information directly to you. </w:t>
      </w:r>
    </w:p>
    <w:p w14:paraId="3FEF0466" w14:textId="4E65CC10" w:rsidR="00E82748" w:rsidRPr="002A5D48" w:rsidRDefault="00E82748" w:rsidP="002A5D48">
      <w:r>
        <w:t xml:space="preserve">Please also be aware that we may decline to disseminate information if we feel that this, combined with other </w:t>
      </w:r>
      <w:r w:rsidR="0063588A">
        <w:t xml:space="preserve">participant </w:t>
      </w:r>
      <w:r w:rsidR="002A5D48">
        <w:t>contacts we have made</w:t>
      </w:r>
      <w:r>
        <w:t>, might overburden the NeuroCARE participants.</w:t>
      </w:r>
      <w:r w:rsidR="00CC6FAD" w:rsidRPr="00CC6FAD">
        <w:rPr>
          <w:noProof/>
          <w14:ligatures w14:val="none"/>
        </w:rPr>
        <w:t xml:space="preserve"> </w:t>
      </w:r>
    </w:p>
    <w:p w14:paraId="235B637D" w14:textId="6F71D34E" w:rsidR="003600C4" w:rsidRDefault="003600C4" w:rsidP="0054596C">
      <w:pPr>
        <w:pStyle w:val="Heading1"/>
      </w:pPr>
      <w:bookmarkStart w:id="2" w:name="_Toc136953766"/>
      <w:r>
        <w:lastRenderedPageBreak/>
        <w:t xml:space="preserve">Review and </w:t>
      </w:r>
      <w:r w:rsidR="00F161BE" w:rsidRPr="003600C4">
        <w:t>Approval Process</w:t>
      </w:r>
      <w:bookmarkEnd w:id="2"/>
    </w:p>
    <w:p w14:paraId="17126085" w14:textId="433ACEBA" w:rsidR="003600C4" w:rsidRDefault="00F161BE" w:rsidP="002A5D48">
      <w:r w:rsidRPr="00F161BE">
        <w:t xml:space="preserve">Resource requests </w:t>
      </w:r>
      <w:r w:rsidR="00833811">
        <w:t xml:space="preserve">received via Microsoft Forms submission </w:t>
      </w:r>
      <w:r w:rsidRPr="00F161BE">
        <w:t xml:space="preserve">will be received, reviewed, </w:t>
      </w:r>
      <w:r w:rsidR="00833811">
        <w:t xml:space="preserve">and </w:t>
      </w:r>
      <w:proofErr w:type="spellStart"/>
      <w:r w:rsidR="00833811">
        <w:t>prioritised</w:t>
      </w:r>
      <w:proofErr w:type="spellEnd"/>
      <w:r w:rsidRPr="00F161BE">
        <w:t xml:space="preserve"> by</w:t>
      </w:r>
      <w:r w:rsidR="00833811">
        <w:t xml:space="preserve"> the Anne Rowling Clinic </w:t>
      </w:r>
      <w:r w:rsidR="0063588A">
        <w:t xml:space="preserve">Deputy Directors and </w:t>
      </w:r>
      <w:r w:rsidR="00833811">
        <w:t>Senior Professional Services team,</w:t>
      </w:r>
      <w:r w:rsidR="005132F9" w:rsidRPr="005132F9">
        <w:t xml:space="preserve"> </w:t>
      </w:r>
      <w:r w:rsidR="005132F9">
        <w:t xml:space="preserve">with reference to appropriate Anne Rowling Clinic </w:t>
      </w:r>
      <w:r w:rsidR="00F30473">
        <w:t>Senior A</w:t>
      </w:r>
      <w:r w:rsidR="005132F9">
        <w:t>cademics where necessary</w:t>
      </w:r>
      <w:r w:rsidR="0063588A">
        <w:t xml:space="preserve"> (see Appendix for details).</w:t>
      </w:r>
    </w:p>
    <w:p w14:paraId="13AE501E" w14:textId="4790ED0A" w:rsidR="003600C4" w:rsidRDefault="003600C4" w:rsidP="002A5D48">
      <w:r>
        <w:t>To be approved, requests must be:</w:t>
      </w:r>
    </w:p>
    <w:p w14:paraId="3E16C044" w14:textId="77777777" w:rsidR="003600C4" w:rsidRPr="002A5D48" w:rsidRDefault="003600C4" w:rsidP="002A5D48">
      <w:pPr>
        <w:pStyle w:val="ListParagraph"/>
        <w:numPr>
          <w:ilvl w:val="0"/>
          <w:numId w:val="14"/>
        </w:numPr>
        <w:rPr>
          <w:rFonts w:cs="Times"/>
        </w:rPr>
      </w:pPr>
      <w:r w:rsidRPr="002A5D48">
        <w:rPr>
          <w:rFonts w:cs="Times"/>
        </w:rPr>
        <w:t>Scientifically robust</w:t>
      </w:r>
    </w:p>
    <w:p w14:paraId="4430F4E6" w14:textId="77777777" w:rsidR="00C95F24" w:rsidRDefault="003600C4" w:rsidP="00C95F24">
      <w:pPr>
        <w:pStyle w:val="ListParagraph"/>
        <w:numPr>
          <w:ilvl w:val="0"/>
          <w:numId w:val="14"/>
        </w:numPr>
        <w:rPr>
          <w:rFonts w:cs="Times"/>
        </w:rPr>
      </w:pPr>
      <w:r w:rsidRPr="005E1ECF">
        <w:rPr>
          <w:rFonts w:cs="Times"/>
        </w:rPr>
        <w:t>Strategically aligned to the Anne Rowling Clinic</w:t>
      </w:r>
      <w:r w:rsidR="00C95F24" w:rsidRPr="00C95F24">
        <w:rPr>
          <w:rFonts w:cs="Times"/>
        </w:rPr>
        <w:t xml:space="preserve"> </w:t>
      </w:r>
    </w:p>
    <w:p w14:paraId="402F70D5" w14:textId="1280BA32" w:rsidR="002A5D48" w:rsidRPr="00C95F24" w:rsidRDefault="00C95F24" w:rsidP="00C95F24">
      <w:pPr>
        <w:pStyle w:val="ListParagraph"/>
        <w:numPr>
          <w:ilvl w:val="0"/>
          <w:numId w:val="14"/>
        </w:numPr>
        <w:rPr>
          <w:rFonts w:cs="Times"/>
        </w:rPr>
      </w:pPr>
      <w:r>
        <w:rPr>
          <w:rFonts w:cs="Times"/>
        </w:rPr>
        <w:t>Approved by a research ethics committee</w:t>
      </w:r>
      <w:r w:rsidRPr="002A5D48">
        <w:rPr>
          <w:rFonts w:cs="Times"/>
        </w:rPr>
        <w:t xml:space="preserve"> (if applicable)</w:t>
      </w:r>
    </w:p>
    <w:p w14:paraId="729A4ACC" w14:textId="50E40398" w:rsidR="003600C4" w:rsidRPr="003600C4" w:rsidRDefault="002A5D48" w:rsidP="002A5D48">
      <w:r>
        <w:t xml:space="preserve">Requests that do not meet the above criteria may be declined, after </w:t>
      </w:r>
      <w:r w:rsidR="00C95F24">
        <w:t>discussion</w:t>
      </w:r>
      <w:r>
        <w:t xml:space="preserve"> with the requesting researcher and the senior Anne Rowling Clinic team.</w:t>
      </w:r>
      <w:commentRangeStart w:id="3"/>
    </w:p>
    <w:p w14:paraId="2C9BA8E1" w14:textId="5C773D49" w:rsidR="00833811" w:rsidRDefault="003600C4" w:rsidP="002A5D48">
      <w:r w:rsidRPr="003600C4">
        <w:t xml:space="preserve">You will be notified of the outcome of your request within </w:t>
      </w:r>
      <w:r w:rsidR="00F30473">
        <w:t>2</w:t>
      </w:r>
      <w:r w:rsidRPr="003600C4">
        <w:t xml:space="preserve"> week</w:t>
      </w:r>
      <w:r w:rsidR="00F30473">
        <w:t>s</w:t>
      </w:r>
      <w:r w:rsidRPr="003600C4">
        <w:t xml:space="preserve">, and given an indicative timeline for you to receive the resources. The timeline will vary between approximately 1 and 4 weeks, </w:t>
      </w:r>
      <w:commentRangeEnd w:id="3"/>
      <w:r>
        <w:rPr>
          <w:rStyle w:val="CommentReference"/>
        </w:rPr>
        <w:commentReference w:id="3"/>
      </w:r>
      <w:r w:rsidRPr="003600C4">
        <w:t>depending on the priority of your request.</w:t>
      </w:r>
    </w:p>
    <w:p w14:paraId="523BBE60" w14:textId="3BC19A93" w:rsidR="00C95F24" w:rsidRDefault="00833811" w:rsidP="002A5D48">
      <w:r>
        <w:t xml:space="preserve">If you wish to enquire about the progress of your request, please contact </w:t>
      </w:r>
      <w:hyperlink r:id="rId13" w:history="1">
        <w:r w:rsidR="00C95F24" w:rsidRPr="00C95F24">
          <w:rPr>
            <w:rStyle w:val="Hyperlink"/>
            <w:color w:val="auto"/>
          </w:rPr>
          <w:t>neurocare-resource-access-group@uoe.onmicrosoft.com</w:t>
        </w:r>
      </w:hyperlink>
      <w:r w:rsidR="00C95F24">
        <w:t>.</w:t>
      </w:r>
    </w:p>
    <w:p w14:paraId="78A99647" w14:textId="77777777" w:rsidR="00C95F24" w:rsidRDefault="00C95F24" w:rsidP="002A5D48"/>
    <w:p w14:paraId="2FB84923" w14:textId="244D09EC" w:rsidR="005E1ECF" w:rsidRPr="00F161BE" w:rsidRDefault="005E1ECF" w:rsidP="002A5D48">
      <w:r>
        <w:t>There is no charge for resource access for internal researchers.</w:t>
      </w:r>
    </w:p>
    <w:p w14:paraId="6332A59F" w14:textId="77777777" w:rsidR="00F161BE" w:rsidRPr="003600C4" w:rsidRDefault="00F161BE" w:rsidP="002A5D48">
      <w:pPr>
        <w:pStyle w:val="Heading1"/>
      </w:pPr>
      <w:bookmarkStart w:id="4" w:name="_Toc136953767"/>
      <w:r w:rsidRPr="003600C4">
        <w:t xml:space="preserve">Transfer </w:t>
      </w:r>
      <w:r w:rsidRPr="0063588A">
        <w:t>of</w:t>
      </w:r>
      <w:r w:rsidRPr="003600C4">
        <w:t xml:space="preserve"> Resources</w:t>
      </w:r>
      <w:bookmarkEnd w:id="4"/>
    </w:p>
    <w:p w14:paraId="1F0CA5EF" w14:textId="65770F14" w:rsidR="003600C4" w:rsidRDefault="00662DC3" w:rsidP="002A5D48">
      <w:commentRangeStart w:id="5"/>
      <w:r>
        <w:t>D</w:t>
      </w:r>
      <w:r w:rsidR="00F161BE" w:rsidRPr="00F161BE">
        <w:t xml:space="preserve">e-identified data will be sent electronically via email, unless otherwise requested and approved. </w:t>
      </w:r>
    </w:p>
    <w:p w14:paraId="50D1F23C" w14:textId="1C502677" w:rsidR="003600C4" w:rsidRDefault="00662DC3" w:rsidP="002A5D48">
      <w:r>
        <w:t>I</w:t>
      </w:r>
      <w:r w:rsidR="00F161BE" w:rsidRPr="00F161BE">
        <w:t xml:space="preserve">dentifiable information will be </w:t>
      </w:r>
      <w:r>
        <w:t>sent</w:t>
      </w:r>
      <w:r w:rsidR="00F161BE" w:rsidRPr="00F161BE">
        <w:t xml:space="preserve"> in a password protected file with a subsequent email being sent with the passcode for accessing the dataset. </w:t>
      </w:r>
      <w:commentRangeEnd w:id="5"/>
      <w:r>
        <w:rPr>
          <w:rStyle w:val="CommentReference"/>
        </w:rPr>
        <w:commentReference w:id="5"/>
      </w:r>
    </w:p>
    <w:p w14:paraId="4C00FCE0" w14:textId="49E06684" w:rsidR="00F161BE" w:rsidRPr="00F161BE" w:rsidRDefault="00F161BE" w:rsidP="002A5D48">
      <w:commentRangeStart w:id="6"/>
      <w:r w:rsidRPr="00F161BE">
        <w:t>For biological samples, a password protected index linked to each sample will be provided.</w:t>
      </w:r>
      <w:commentRangeEnd w:id="6"/>
      <w:r w:rsidR="0063588A">
        <w:rPr>
          <w:rStyle w:val="CommentReference"/>
        </w:rPr>
        <w:commentReference w:id="6"/>
      </w:r>
    </w:p>
    <w:p w14:paraId="5CF1ED52" w14:textId="36616FEB" w:rsidR="00F161BE" w:rsidRPr="00F161BE" w:rsidRDefault="00F161BE" w:rsidP="002A5D48">
      <w:pPr>
        <w:rPr>
          <w:i/>
          <w:iCs/>
        </w:rPr>
      </w:pPr>
      <w:commentRangeStart w:id="7"/>
      <w:r w:rsidRPr="00F161BE">
        <w:t>Resources will be presented to applicants with a unique GUID code per case. This code is generated by the NeuroCARE data processors. It cannot be linked back to any participant or case in any way. Only the administrative team or data processor will be able to break this code</w:t>
      </w:r>
      <w:r w:rsidR="003600C4">
        <w:t>.</w:t>
      </w:r>
      <w:commentRangeEnd w:id="7"/>
      <w:r w:rsidR="003600C4">
        <w:rPr>
          <w:rStyle w:val="CommentReference"/>
        </w:rPr>
        <w:commentReference w:id="7"/>
      </w:r>
    </w:p>
    <w:p w14:paraId="482A5BB9" w14:textId="1A86B6C4" w:rsidR="00F161BE" w:rsidRDefault="00E82748" w:rsidP="002A5D48">
      <w:pPr>
        <w:pStyle w:val="Heading1"/>
      </w:pPr>
      <w:r>
        <w:t>Resource Management</w:t>
      </w:r>
    </w:p>
    <w:p w14:paraId="40923A25" w14:textId="08AC17AE" w:rsidR="005E1ECF" w:rsidRDefault="005E1ECF" w:rsidP="005E1ECF">
      <w:r>
        <w:t xml:space="preserve">While a formal data management plan and data protection impact assessment (DPIA) is not required for resource access by internal researchers, researchers must agree to store all resources securely and in compliance with UK GDPR. For example, data should be stored on a secure UoE network with access only available to those who require it; samples should be stored in UoE laboratory areas and usage logged comprehensively on </w:t>
      </w:r>
      <w:proofErr w:type="spellStart"/>
      <w:r>
        <w:t>FreezerPro</w:t>
      </w:r>
      <w:proofErr w:type="spellEnd"/>
      <w:r>
        <w:t>.</w:t>
      </w:r>
    </w:p>
    <w:p w14:paraId="4B6A6480" w14:textId="0C0BCD61" w:rsidR="005E1ECF" w:rsidRDefault="005E1ECF" w:rsidP="005E1ECF">
      <w:r>
        <w:lastRenderedPageBreak/>
        <w:t>Researchers must not share the resources to any third-party without further discussion and agreement, this includes sharing with established collaborators, and uploading data to repositories.</w:t>
      </w:r>
    </w:p>
    <w:p w14:paraId="3BD2B44A" w14:textId="214BE36B" w:rsidR="00431F90" w:rsidRDefault="00431F90" w:rsidP="005E1ECF">
      <w:r>
        <w:t>Researchers must not re-use the data for a new or extended purpose. Please submit a new resource access request for any subsequent uses of the resources.</w:t>
      </w:r>
    </w:p>
    <w:p w14:paraId="776035F7" w14:textId="5EEE5935" w:rsidR="0063588A" w:rsidRDefault="0063588A" w:rsidP="005E1ECF">
      <w:r>
        <w:t>When the researcher has completed the approved analysis, the resources should be destroyed in an appropriate way.</w:t>
      </w:r>
    </w:p>
    <w:p w14:paraId="0778159B" w14:textId="1C6AB2D4" w:rsidR="005E1ECF" w:rsidRDefault="005E1ECF" w:rsidP="005E1ECF">
      <w:r>
        <w:t xml:space="preserve">We might not be able to approve future resource requests if the </w:t>
      </w:r>
      <w:r w:rsidR="00431F90">
        <w:t>researcher does not adhere to the above stipulations.</w:t>
      </w:r>
    </w:p>
    <w:p w14:paraId="499C9680" w14:textId="2207DEA0" w:rsidR="008D3A39" w:rsidRDefault="008D3A39" w:rsidP="002A5D48">
      <w:pPr>
        <w:pStyle w:val="Heading1"/>
      </w:pPr>
      <w:r>
        <w:t>Acknowledgements</w:t>
      </w:r>
    </w:p>
    <w:p w14:paraId="61098917" w14:textId="77777777" w:rsidR="002A5D48" w:rsidRDefault="00D93884" w:rsidP="002A5D48">
      <w:r>
        <w:t>In publications and presentations, p</w:t>
      </w:r>
      <w:r w:rsidR="008D3A39">
        <w:t>lease acknowledge</w:t>
      </w:r>
      <w:r w:rsidR="003600C4">
        <w:t xml:space="preserve"> NeuroCARE</w:t>
      </w:r>
      <w:r>
        <w:t xml:space="preserve"> as follows</w:t>
      </w:r>
      <w:r w:rsidR="002A5D48">
        <w:t>:</w:t>
      </w:r>
    </w:p>
    <w:p w14:paraId="29442E48" w14:textId="5A1FCD11" w:rsidR="00D93884" w:rsidRDefault="00D93884" w:rsidP="002A5D48">
      <w:pPr>
        <w:ind w:left="720"/>
      </w:pPr>
      <w:r>
        <w:t>“[Resources – describe what you received] were obtained from the NeuroCARE platform that is hosted</w:t>
      </w:r>
      <w:r w:rsidR="00431F90">
        <w:t xml:space="preserve"> and funded</w:t>
      </w:r>
      <w:r>
        <w:t xml:space="preserve"> by the Anne Rowling Regenerative Neurology Clinic, University of Edinburgh. We thank the </w:t>
      </w:r>
      <w:r w:rsidR="00431F90">
        <w:t xml:space="preserve">NeuroCARE </w:t>
      </w:r>
      <w:r w:rsidR="002A5D48">
        <w:t xml:space="preserve">participants and the </w:t>
      </w:r>
      <w:r>
        <w:t>members of the NeuroCARE Consortium</w:t>
      </w:r>
      <w:r w:rsidR="007F24D5">
        <w:t xml:space="preserve"> (</w:t>
      </w:r>
      <w:hyperlink r:id="rId14" w:history="1">
        <w:r w:rsidR="007F24D5" w:rsidRPr="00576393">
          <w:rPr>
            <w:rStyle w:val="Hyperlink"/>
          </w:rPr>
          <w:t>edin.ac/42oUJHK</w:t>
        </w:r>
      </w:hyperlink>
      <w:r w:rsidR="007F24D5">
        <w:t>)</w:t>
      </w:r>
      <w:r>
        <w:t xml:space="preserve"> for their contribution</w:t>
      </w:r>
      <w:r w:rsidR="00431F90">
        <w:t>s</w:t>
      </w:r>
      <w:r>
        <w:t xml:space="preserve"> to this study.”</w:t>
      </w:r>
    </w:p>
    <w:p w14:paraId="4B9BD2E1" w14:textId="43777D14" w:rsidR="00E82748" w:rsidRDefault="00E82748" w:rsidP="002A5D48">
      <w:r>
        <w:t>You are not required to formally name any NeuroCARE Consortium members as authors on publications</w:t>
      </w:r>
      <w:r w:rsidR="00431F90">
        <w:t xml:space="preserve"> or presentations</w:t>
      </w:r>
      <w:r>
        <w:t xml:space="preserve"> (unless they are separately involved in the study).</w:t>
      </w:r>
    </w:p>
    <w:p w14:paraId="5A0653C9" w14:textId="6325E49E" w:rsidR="00431F90" w:rsidRDefault="00431F90" w:rsidP="002A5D48">
      <w:r>
        <w:t>You must not name or identify</w:t>
      </w:r>
      <w:r w:rsidR="0063588A">
        <w:t xml:space="preserve"> (directly or indirectly)</w:t>
      </w:r>
      <w:r>
        <w:t xml:space="preserve"> any NeuroCARE participants in publications or presentations.</w:t>
      </w:r>
    </w:p>
    <w:p w14:paraId="3655A331" w14:textId="013EE934" w:rsidR="00F161BE" w:rsidRPr="00F161BE" w:rsidRDefault="00E82748" w:rsidP="0063588A">
      <w:r>
        <w:t xml:space="preserve">Please inform us on </w:t>
      </w:r>
      <w:r w:rsidR="00C95F24" w:rsidRPr="00C95F24">
        <w:rPr>
          <w:color w:val="auto"/>
          <w:u w:val="single"/>
        </w:rPr>
        <w:t>neurocare-resource-access-group@uoe.onmicrosoft.com</w:t>
      </w:r>
      <w:r w:rsidRPr="00C95F24">
        <w:rPr>
          <w:color w:val="auto"/>
        </w:rPr>
        <w:t xml:space="preserve"> </w:t>
      </w:r>
      <w:r>
        <w:t>if work involving NeuroCARE resources is accepted for publication</w:t>
      </w:r>
      <w:r w:rsidR="00431F90">
        <w:t>, and send a copy of the accepted manuscript</w:t>
      </w:r>
      <w:r>
        <w:t>.</w:t>
      </w:r>
      <w:r w:rsidR="002A5D48">
        <w:t xml:space="preserve"> We will discuss with you about dissemination on the Anne Rowling Clinic and social media.</w:t>
      </w:r>
      <w:commentRangeStart w:id="8"/>
      <w:commentRangeEnd w:id="8"/>
      <w:r w:rsidR="00BF503F">
        <w:rPr>
          <w:rStyle w:val="CommentReference"/>
        </w:rPr>
        <w:commentReference w:id="8"/>
      </w:r>
    </w:p>
    <w:p w14:paraId="55BB3F2F" w14:textId="0AFF0C40" w:rsidR="00F161BE" w:rsidRPr="00F161BE" w:rsidRDefault="00F161BE" w:rsidP="0054596C">
      <w:pPr>
        <w:pStyle w:val="Heading1"/>
      </w:pPr>
      <w:bookmarkStart w:id="9" w:name="_Toc136953777"/>
      <w:r w:rsidRPr="00F161BE">
        <w:t>Intellectual Property</w:t>
      </w:r>
      <w:bookmarkEnd w:id="9"/>
    </w:p>
    <w:p w14:paraId="64AEA3BF" w14:textId="658510C8" w:rsidR="00A81702" w:rsidRPr="00C95F24" w:rsidRDefault="00431F90" w:rsidP="00C95F24">
      <w:r>
        <w:t>As these terms and conditions apply to internal researchers only, all IP will remain with University of Edinburgh.</w:t>
      </w:r>
      <w:r w:rsidR="00A81702">
        <w:br w:type="page"/>
      </w:r>
    </w:p>
    <w:p w14:paraId="55E2AD54" w14:textId="1EB018A8" w:rsidR="00BF503F" w:rsidRPr="00BF503F" w:rsidRDefault="00BF503F" w:rsidP="00BF503F">
      <w:pPr>
        <w:pStyle w:val="Title"/>
      </w:pPr>
      <w:r>
        <w:lastRenderedPageBreak/>
        <w:t>Appendix</w:t>
      </w:r>
    </w:p>
    <w:p w14:paraId="02F1DFA1" w14:textId="77777777" w:rsidR="0063588A" w:rsidRDefault="0063588A" w:rsidP="00BF503F">
      <w:pPr>
        <w:pStyle w:val="Subtitle"/>
        <w:sectPr w:rsidR="0063588A" w:rsidSect="00CC6FAD">
          <w:footerReference w:type="first" r:id="rId15"/>
          <w:pgSz w:w="11906" w:h="16838"/>
          <w:pgMar w:top="1418" w:right="1418" w:bottom="1134" w:left="1418" w:header="709" w:footer="709" w:gutter="0"/>
          <w:cols w:space="708"/>
          <w:titlePg/>
          <w:docGrid w:linePitch="360"/>
        </w:sectPr>
      </w:pPr>
    </w:p>
    <w:p w14:paraId="455171D9" w14:textId="2DA2991E" w:rsidR="005132F9" w:rsidRPr="00BF503F" w:rsidRDefault="005132F9" w:rsidP="00BF503F">
      <w:pPr>
        <w:pStyle w:val="Subtitle"/>
      </w:pPr>
      <w:r w:rsidRPr="00BF503F">
        <w:t xml:space="preserve">Anne Rowling Clinic </w:t>
      </w:r>
      <w:r w:rsidR="005513D2">
        <w:br/>
      </w:r>
      <w:r w:rsidR="005E1ECF">
        <w:t xml:space="preserve">Deputy Directors and </w:t>
      </w:r>
      <w:r w:rsidRPr="00BF503F">
        <w:t>Senior Professional Services team</w:t>
      </w:r>
    </w:p>
    <w:p w14:paraId="7ECB18CC" w14:textId="77777777" w:rsidR="005132F9" w:rsidRPr="005132F9" w:rsidRDefault="005132F9" w:rsidP="00BF503F">
      <w:pPr>
        <w:pStyle w:val="ListParagraph"/>
        <w:numPr>
          <w:ilvl w:val="0"/>
          <w:numId w:val="15"/>
        </w:numPr>
      </w:pPr>
      <w:r w:rsidRPr="005132F9">
        <w:t>Judy Newton</w:t>
      </w:r>
    </w:p>
    <w:p w14:paraId="567D925F" w14:textId="128A0A49" w:rsidR="005132F9" w:rsidRPr="005132F9" w:rsidRDefault="005132F9" w:rsidP="00BF503F">
      <w:pPr>
        <w:pStyle w:val="ListParagraph"/>
        <w:numPr>
          <w:ilvl w:val="0"/>
          <w:numId w:val="15"/>
        </w:numPr>
      </w:pPr>
      <w:r w:rsidRPr="005132F9">
        <w:t>Dr Rebecca Devon</w:t>
      </w:r>
    </w:p>
    <w:p w14:paraId="5555328D" w14:textId="77777777" w:rsidR="005132F9" w:rsidRPr="005132F9" w:rsidRDefault="005132F9" w:rsidP="00BF503F">
      <w:pPr>
        <w:pStyle w:val="ListParagraph"/>
        <w:numPr>
          <w:ilvl w:val="0"/>
          <w:numId w:val="15"/>
        </w:numPr>
      </w:pPr>
      <w:r w:rsidRPr="005132F9">
        <w:t>Christine Weaver</w:t>
      </w:r>
    </w:p>
    <w:p w14:paraId="5E2A4538" w14:textId="51D8DF5A" w:rsidR="005132F9" w:rsidRDefault="005132F9" w:rsidP="0054596C">
      <w:pPr>
        <w:pStyle w:val="ListParagraph"/>
        <w:numPr>
          <w:ilvl w:val="0"/>
          <w:numId w:val="15"/>
        </w:numPr>
      </w:pPr>
      <w:r w:rsidRPr="005132F9">
        <w:t>Dr Rozanna Meijboom</w:t>
      </w:r>
    </w:p>
    <w:p w14:paraId="6B2163C2" w14:textId="4B3E3C78" w:rsidR="005132F9" w:rsidRDefault="005513D2" w:rsidP="00BF503F">
      <w:pPr>
        <w:pStyle w:val="Subtitle"/>
      </w:pPr>
      <w:r>
        <w:br w:type="column"/>
      </w:r>
      <w:r w:rsidR="005132F9">
        <w:t xml:space="preserve">Anne Rowling Clinic </w:t>
      </w:r>
      <w:r>
        <w:br/>
      </w:r>
      <w:r w:rsidR="005132F9">
        <w:t>Senior Academics</w:t>
      </w:r>
    </w:p>
    <w:p w14:paraId="2E24EBDB" w14:textId="363217F3" w:rsidR="005132F9" w:rsidRPr="005132F9" w:rsidRDefault="005132F9" w:rsidP="00BF503F">
      <w:pPr>
        <w:pStyle w:val="ListParagraph"/>
        <w:numPr>
          <w:ilvl w:val="0"/>
          <w:numId w:val="16"/>
        </w:numPr>
      </w:pPr>
      <w:r w:rsidRPr="005132F9">
        <w:t>Prof Siddharthan Chandran</w:t>
      </w:r>
    </w:p>
    <w:p w14:paraId="36B83BE3" w14:textId="1A17F27A" w:rsidR="005132F9" w:rsidRPr="005132F9" w:rsidRDefault="005132F9" w:rsidP="00BF503F">
      <w:pPr>
        <w:pStyle w:val="ListParagraph"/>
        <w:numPr>
          <w:ilvl w:val="0"/>
          <w:numId w:val="16"/>
        </w:numPr>
      </w:pPr>
      <w:r w:rsidRPr="005132F9">
        <w:t>Prof Suvankar Pal</w:t>
      </w:r>
    </w:p>
    <w:p w14:paraId="4F764288" w14:textId="244CA240" w:rsidR="005132F9" w:rsidRPr="005132F9" w:rsidRDefault="005132F9" w:rsidP="00BF503F">
      <w:pPr>
        <w:pStyle w:val="ListParagraph"/>
        <w:numPr>
          <w:ilvl w:val="0"/>
          <w:numId w:val="16"/>
        </w:numPr>
      </w:pPr>
      <w:r w:rsidRPr="005132F9">
        <w:t>Prof David Hunt</w:t>
      </w:r>
    </w:p>
    <w:p w14:paraId="24D7B0CE" w14:textId="6A296316" w:rsidR="005132F9" w:rsidRPr="005132F9" w:rsidRDefault="005132F9" w:rsidP="00BF503F">
      <w:pPr>
        <w:pStyle w:val="ListParagraph"/>
        <w:numPr>
          <w:ilvl w:val="0"/>
          <w:numId w:val="16"/>
        </w:numPr>
      </w:pPr>
      <w:r w:rsidRPr="005132F9">
        <w:t>Prof Adam Waldman</w:t>
      </w:r>
    </w:p>
    <w:p w14:paraId="7C225FBA" w14:textId="26765271" w:rsidR="00163E02" w:rsidRPr="005132F9" w:rsidRDefault="005513D2" w:rsidP="00BF503F">
      <w:pPr>
        <w:pStyle w:val="ListParagraph"/>
        <w:numPr>
          <w:ilvl w:val="0"/>
          <w:numId w:val="16"/>
        </w:numPr>
      </w:pPr>
      <w:r>
        <w:t xml:space="preserve">Dr </w:t>
      </w:r>
      <w:r w:rsidR="005132F9" w:rsidRPr="005132F9">
        <w:t>Bhuvaneish Selvaraj</w:t>
      </w:r>
    </w:p>
    <w:sectPr w:rsidR="00163E02" w:rsidRPr="005132F9" w:rsidSect="00F30473">
      <w:type w:val="continuous"/>
      <w:pgSz w:w="11906" w:h="16838"/>
      <w:pgMar w:top="1418" w:right="1418" w:bottom="1134" w:left="1418"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becca Devon" w:date="2026-04-28T15:24:00Z" w:initials="RD">
    <w:p w14:paraId="6CA88427" w14:textId="12C90F1B" w:rsidR="00C95F24" w:rsidRDefault="00C95F24">
      <w:pPr>
        <w:pStyle w:val="CommentText"/>
      </w:pPr>
      <w:r>
        <w:rPr>
          <w:rStyle w:val="CommentReference"/>
        </w:rPr>
        <w:annotationRef/>
      </w:r>
      <w:r>
        <w:t xml:space="preserve">To discuss categories (internal, external </w:t>
      </w:r>
      <w:proofErr w:type="spellStart"/>
      <w:r>
        <w:t>etc</w:t>
      </w:r>
      <w:proofErr w:type="spellEnd"/>
      <w:r>
        <w:t>) and what level of scrutiny we require for each</w:t>
      </w:r>
    </w:p>
  </w:comment>
  <w:comment w:id="3" w:author="Rebecca Devon" w:date="2026-04-21T12:07:00Z" w:initials="RD">
    <w:p w14:paraId="089BD2A1" w14:textId="77777777" w:rsidR="003600C4" w:rsidRDefault="003600C4" w:rsidP="003600C4">
      <w:pPr>
        <w:pStyle w:val="CommentText"/>
      </w:pPr>
      <w:r>
        <w:rPr>
          <w:rStyle w:val="CommentReference"/>
        </w:rPr>
        <w:annotationRef/>
      </w:r>
      <w:r>
        <w:t>To discuss timelines</w:t>
      </w:r>
    </w:p>
  </w:comment>
  <w:comment w:id="5" w:author="Rebecca Devon" w:date="2026-04-21T16:36:00Z" w:initials="RD">
    <w:p w14:paraId="14F3C21F" w14:textId="39BF82CB" w:rsidR="00662DC3" w:rsidRDefault="00662DC3">
      <w:pPr>
        <w:pStyle w:val="CommentText"/>
      </w:pPr>
      <w:r>
        <w:rPr>
          <w:rStyle w:val="CommentReference"/>
        </w:rPr>
        <w:annotationRef/>
      </w:r>
      <w:r>
        <w:t>To discuss</w:t>
      </w:r>
      <w:r w:rsidR="00F30473">
        <w:t xml:space="preserve"> – more secure to use </w:t>
      </w:r>
      <w:proofErr w:type="spellStart"/>
      <w:r w:rsidR="00F30473">
        <w:t>datasync</w:t>
      </w:r>
      <w:proofErr w:type="spellEnd"/>
      <w:r w:rsidR="00F30473">
        <w:t>?</w:t>
      </w:r>
    </w:p>
  </w:comment>
  <w:comment w:id="6" w:author="Rebecca Devon" w:date="2026-04-27T12:52:00Z" w:initials="RD">
    <w:p w14:paraId="44A74B1A" w14:textId="66CEAF23" w:rsidR="0063588A" w:rsidRDefault="0063588A">
      <w:pPr>
        <w:pStyle w:val="CommentText"/>
      </w:pPr>
      <w:r>
        <w:rPr>
          <w:rStyle w:val="CommentReference"/>
        </w:rPr>
        <w:annotationRef/>
      </w:r>
      <w:r>
        <w:t>Discuss</w:t>
      </w:r>
    </w:p>
  </w:comment>
  <w:comment w:id="7" w:author="Rebecca Devon" w:date="2026-04-21T12:45:00Z" w:initials="RD">
    <w:p w14:paraId="79FE507B" w14:textId="5193E8A4" w:rsidR="003600C4" w:rsidRDefault="003600C4">
      <w:pPr>
        <w:pStyle w:val="CommentText"/>
      </w:pPr>
      <w:r>
        <w:rPr>
          <w:rStyle w:val="CommentReference"/>
        </w:rPr>
        <w:annotationRef/>
      </w:r>
      <w:r>
        <w:t>To discuss</w:t>
      </w:r>
    </w:p>
  </w:comment>
  <w:comment w:id="8" w:author="Rebecca Devon" w:date="2026-04-27T12:24:00Z" w:initials="RD">
    <w:p w14:paraId="70056902" w14:textId="196847C7" w:rsidR="00BF503F" w:rsidRDefault="00BF503F">
      <w:pPr>
        <w:pStyle w:val="CommentText"/>
      </w:pPr>
      <w:r>
        <w:rPr>
          <w:rStyle w:val="CommentReference"/>
        </w:rPr>
        <w:annotationRef/>
      </w:r>
      <w:r>
        <w:t>To discuss:</w:t>
      </w:r>
    </w:p>
    <w:p w14:paraId="2FCA0363" w14:textId="77777777" w:rsidR="00BF503F" w:rsidRDefault="00BF503F">
      <w:pPr>
        <w:pStyle w:val="CommentText"/>
      </w:pPr>
    </w:p>
    <w:p w14:paraId="374A31D9" w14:textId="77777777" w:rsidR="00BF503F" w:rsidRDefault="00BF503F">
      <w:pPr>
        <w:pStyle w:val="CommentText"/>
      </w:pPr>
      <w:r w:rsidRPr="00F161BE">
        <w:t xml:space="preserve">In order to protect patient identity, results will be presented as a percentage of people who donated a sample in the Tissue Bank study and a percentage per genetic mutation given </w:t>
      </w:r>
      <w:proofErr w:type="gramStart"/>
      <w:r w:rsidRPr="00F161BE">
        <w:t>e.g.</w:t>
      </w:r>
      <w:proofErr w:type="gramEnd"/>
      <w:r w:rsidRPr="00F161BE">
        <w:t xml:space="preserve"> </w:t>
      </w:r>
      <w:r w:rsidRPr="00F161BE">
        <w:rPr>
          <w:i/>
          <w:iCs/>
        </w:rPr>
        <w:t xml:space="preserve">“75% of the 100 participants in MND Study 1 donated a sample to the Tissue Bank Study. Of these 75 people 10% indicated a C9orf72 expansion”. </w:t>
      </w:r>
      <w:r w:rsidRPr="00F161BE">
        <w:t>Individual results cannot be given to study specific cohorts due to linkage of patient identification.</w:t>
      </w:r>
    </w:p>
    <w:p w14:paraId="75AFAF65" w14:textId="77777777" w:rsidR="00BF503F" w:rsidRDefault="00BF503F">
      <w:pPr>
        <w:pStyle w:val="CommentText"/>
      </w:pPr>
    </w:p>
    <w:p w14:paraId="4AF64233" w14:textId="77777777" w:rsidR="00BF503F" w:rsidRDefault="00BF503F">
      <w:pPr>
        <w:pStyle w:val="CommentText"/>
      </w:pPr>
    </w:p>
    <w:p w14:paraId="01E95CEB" w14:textId="77777777" w:rsidR="005E1ECF" w:rsidRPr="00F161BE" w:rsidRDefault="005E1ECF" w:rsidP="005E1ECF">
      <w:pPr>
        <w:pStyle w:val="Subtitle"/>
        <w:rPr>
          <w:i/>
          <w:iCs/>
        </w:rPr>
      </w:pPr>
      <w:r w:rsidRPr="00F161BE">
        <w:t xml:space="preserve">All Publications using </w:t>
      </w:r>
      <w:r w:rsidRPr="00F161BE">
        <w:rPr>
          <w:b/>
          <w:bCs/>
        </w:rPr>
        <w:t xml:space="preserve">Clinical ECAS Scores </w:t>
      </w:r>
      <w:r w:rsidRPr="00F161BE">
        <w:t xml:space="preserve">on patients that have consented to researchers accessing their data stored on CARE-MND, must be discussed with the relevant ECAS clinician for permission to use the intellectual property. </w:t>
      </w:r>
    </w:p>
    <w:p w14:paraId="709E612F" w14:textId="77777777" w:rsidR="005E1ECF" w:rsidRPr="00F161BE" w:rsidRDefault="005E1ECF" w:rsidP="005E1ECF">
      <w:pPr>
        <w:pStyle w:val="Subtitle"/>
        <w:rPr>
          <w:i/>
          <w:iCs/>
        </w:rPr>
      </w:pPr>
      <w:r w:rsidRPr="00F161BE">
        <w:t xml:space="preserve">All publications using </w:t>
      </w:r>
      <w:r w:rsidRPr="00F161BE">
        <w:rPr>
          <w:b/>
          <w:bCs/>
        </w:rPr>
        <w:t>Research Clinical ECAS Scores</w:t>
      </w:r>
      <w:r w:rsidRPr="00F161BE">
        <w:t xml:space="preserve"> must approach the research team responsible for obtaining the research data and acknowledge this team accordingly.</w:t>
      </w:r>
    </w:p>
    <w:p w14:paraId="48203B75" w14:textId="6FE8A45C" w:rsidR="00BF503F" w:rsidRDefault="00BF503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A88427" w15:done="0"/>
  <w15:commentEx w15:paraId="089BD2A1" w15:done="0"/>
  <w15:commentEx w15:paraId="14F3C21F" w15:done="0"/>
  <w15:commentEx w15:paraId="44A74B1A" w15:done="0"/>
  <w15:commentEx w15:paraId="79FE507B" w15:done="0"/>
  <w15:commentEx w15:paraId="48203B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B4FC5" w16cex:dateUtc="2026-04-28T14:24:00Z"/>
  <w16cex:commentExtensible w16cex:durableId="2D91E6ED" w16cex:dateUtc="2026-04-21T11:07:00Z"/>
  <w16cex:commentExtensible w16cex:durableId="2D92261E" w16cex:dateUtc="2026-04-21T15:36:00Z"/>
  <w16cex:commentExtensible w16cex:durableId="2D99DA87" w16cex:dateUtc="2026-04-27T11:52:00Z"/>
  <w16cex:commentExtensible w16cex:durableId="2D91EFEE" w16cex:dateUtc="2026-04-21T11:45:00Z"/>
  <w16cex:commentExtensible w16cex:durableId="2D99D3FD" w16cex:dateUtc="2026-04-27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A88427" w16cid:durableId="2D9B4FC5"/>
  <w16cid:commentId w16cid:paraId="089BD2A1" w16cid:durableId="2D91E6ED"/>
  <w16cid:commentId w16cid:paraId="14F3C21F" w16cid:durableId="2D92261E"/>
  <w16cid:commentId w16cid:paraId="44A74B1A" w16cid:durableId="2D99DA87"/>
  <w16cid:commentId w16cid:paraId="79FE507B" w16cid:durableId="2D91EFEE"/>
  <w16cid:commentId w16cid:paraId="48203B75" w16cid:durableId="2D99D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5CB3" w14:textId="77777777" w:rsidR="00233FE9" w:rsidRDefault="00233FE9" w:rsidP="0063588A">
      <w:pPr>
        <w:spacing w:after="0" w:line="240" w:lineRule="auto"/>
      </w:pPr>
      <w:r>
        <w:separator/>
      </w:r>
    </w:p>
  </w:endnote>
  <w:endnote w:type="continuationSeparator" w:id="0">
    <w:p w14:paraId="22B97D91" w14:textId="77777777" w:rsidR="00233FE9" w:rsidRDefault="00233FE9" w:rsidP="0063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strument Sans">
    <w:panose1 w:val="00000000000000000000"/>
    <w:charset w:val="00"/>
    <w:family w:val="auto"/>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9FF9" w14:textId="77777777" w:rsidR="00CC6FAD" w:rsidRDefault="00CC6FAD" w:rsidP="00CC6FAD">
    <w:pPr>
      <w:pStyle w:val="Header"/>
      <w:jc w:val="right"/>
    </w:pPr>
    <w:r>
      <w:t>NeuroCARE Resource Access T&amp;Cs for internal researchers, May 2026</w:t>
    </w:r>
  </w:p>
  <w:p w14:paraId="744F52CE" w14:textId="77777777" w:rsidR="00CC6FAD" w:rsidRDefault="00CC6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5220" w14:textId="77777777" w:rsidR="00233FE9" w:rsidRDefault="00233FE9" w:rsidP="0063588A">
      <w:pPr>
        <w:spacing w:after="0" w:line="240" w:lineRule="auto"/>
      </w:pPr>
      <w:r>
        <w:separator/>
      </w:r>
    </w:p>
  </w:footnote>
  <w:footnote w:type="continuationSeparator" w:id="0">
    <w:p w14:paraId="2DA5B871" w14:textId="77777777" w:rsidR="00233FE9" w:rsidRDefault="00233FE9" w:rsidP="00635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FD8"/>
    <w:multiLevelType w:val="multilevel"/>
    <w:tmpl w:val="63F6705E"/>
    <w:lvl w:ilvl="0">
      <w:start w:val="1"/>
      <w:numFmt w:val="decimal"/>
      <w:pStyle w:val="Heading1"/>
      <w:lvlText w:val="%1."/>
      <w:lvlJc w:val="left"/>
      <w:pPr>
        <w:ind w:left="3479" w:hanging="360"/>
      </w:pPr>
      <w:rPr>
        <w:rFonts w:hint="default"/>
      </w:rPr>
    </w:lvl>
    <w:lvl w:ilvl="1">
      <w:start w:val="1"/>
      <w:numFmt w:val="decimal"/>
      <w:pStyle w:val="Heading2"/>
      <w:isLgl/>
      <w:lvlText w:val="%1.%2"/>
      <w:lvlJc w:val="left"/>
      <w:pPr>
        <w:ind w:left="2122" w:hanging="420"/>
      </w:pPr>
      <w:rPr>
        <w:lang w:val="x-none" w:eastAsia="x-none" w:bidi="x-none"/>
        <w:specVanish w:val="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FC3E9D"/>
    <w:multiLevelType w:val="hybridMultilevel"/>
    <w:tmpl w:val="D528DE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54C93"/>
    <w:multiLevelType w:val="hybridMultilevel"/>
    <w:tmpl w:val="ADD0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48E9"/>
    <w:multiLevelType w:val="hybridMultilevel"/>
    <w:tmpl w:val="053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735A1"/>
    <w:multiLevelType w:val="hybridMultilevel"/>
    <w:tmpl w:val="4F724A3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B464A2E"/>
    <w:multiLevelType w:val="hybridMultilevel"/>
    <w:tmpl w:val="35FA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D3973"/>
    <w:multiLevelType w:val="hybridMultilevel"/>
    <w:tmpl w:val="BF9689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3744F6"/>
    <w:multiLevelType w:val="hybridMultilevel"/>
    <w:tmpl w:val="752CA7A6"/>
    <w:lvl w:ilvl="0" w:tplc="AF78335A">
      <w:start w:val="1"/>
      <w:numFmt w:val="upperLetter"/>
      <w:lvlText w:val="%1)"/>
      <w:lvlJc w:val="left"/>
      <w:pPr>
        <w:ind w:left="720" w:hanging="360"/>
      </w:pPr>
      <w:rPr>
        <w:rFonts w:cs="Time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D53C40"/>
    <w:multiLevelType w:val="hybridMultilevel"/>
    <w:tmpl w:val="5AFC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749B8"/>
    <w:multiLevelType w:val="hybridMultilevel"/>
    <w:tmpl w:val="9BF2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562EF"/>
    <w:multiLevelType w:val="hybridMultilevel"/>
    <w:tmpl w:val="58A0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55EDB"/>
    <w:multiLevelType w:val="hybridMultilevel"/>
    <w:tmpl w:val="8AC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86A30"/>
    <w:multiLevelType w:val="hybridMultilevel"/>
    <w:tmpl w:val="1FE2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F4D59"/>
    <w:multiLevelType w:val="hybridMultilevel"/>
    <w:tmpl w:val="1EFA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03C36"/>
    <w:multiLevelType w:val="hybridMultilevel"/>
    <w:tmpl w:val="2CCE5EF2"/>
    <w:lvl w:ilvl="0" w:tplc="D5024BF8">
      <w:start w:val="1"/>
      <w:numFmt w:val="decimal"/>
      <w:lvlText w:val="%1."/>
      <w:lvlJc w:val="left"/>
      <w:pPr>
        <w:ind w:left="502"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63081"/>
    <w:multiLevelType w:val="hybridMultilevel"/>
    <w:tmpl w:val="184EA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13"/>
  </w:num>
  <w:num w:numId="5">
    <w:abstractNumId w:val="5"/>
  </w:num>
  <w:num w:numId="6">
    <w:abstractNumId w:val="6"/>
  </w:num>
  <w:num w:numId="7">
    <w:abstractNumId w:val="14"/>
  </w:num>
  <w:num w:numId="8">
    <w:abstractNumId w:val="8"/>
  </w:num>
  <w:num w:numId="9">
    <w:abstractNumId w:val="7"/>
  </w:num>
  <w:num w:numId="10">
    <w:abstractNumId w:val="10"/>
  </w:num>
  <w:num w:numId="11">
    <w:abstractNumId w:val="2"/>
  </w:num>
  <w:num w:numId="12">
    <w:abstractNumId w:val="1"/>
  </w:num>
  <w:num w:numId="13">
    <w:abstractNumId w:val="11"/>
  </w:num>
  <w:num w:numId="14">
    <w:abstractNumId w:val="3"/>
  </w:num>
  <w:num w:numId="15">
    <w:abstractNumId w:val="9"/>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Devon">
    <w15:presenceInfo w15:providerId="AD" w15:userId="S::rdevon1@ed.ac.uk::bb30db0f-f753-42d6-9eee-4cb8e4bb48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E"/>
    <w:rsid w:val="00163E02"/>
    <w:rsid w:val="001F6D5B"/>
    <w:rsid w:val="002074CF"/>
    <w:rsid w:val="00233FE9"/>
    <w:rsid w:val="002A5D48"/>
    <w:rsid w:val="003600C4"/>
    <w:rsid w:val="00431F90"/>
    <w:rsid w:val="00454E7E"/>
    <w:rsid w:val="005132F9"/>
    <w:rsid w:val="0054596C"/>
    <w:rsid w:val="005513D2"/>
    <w:rsid w:val="005A364B"/>
    <w:rsid w:val="005E1ECF"/>
    <w:rsid w:val="0063588A"/>
    <w:rsid w:val="0064458B"/>
    <w:rsid w:val="00662DC3"/>
    <w:rsid w:val="007F24D5"/>
    <w:rsid w:val="00833811"/>
    <w:rsid w:val="008D3A39"/>
    <w:rsid w:val="00A81702"/>
    <w:rsid w:val="00BF503F"/>
    <w:rsid w:val="00C95F24"/>
    <w:rsid w:val="00CC6FAD"/>
    <w:rsid w:val="00D93884"/>
    <w:rsid w:val="00E82748"/>
    <w:rsid w:val="00F161BE"/>
    <w:rsid w:val="00F30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1FD3"/>
  <w15:chartTrackingRefBased/>
  <w15:docId w15:val="{D3C0B2CC-741B-45D1-87C5-5FE2C867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D48"/>
    <w:pPr>
      <w:spacing w:after="120" w:line="276" w:lineRule="auto"/>
    </w:pPr>
    <w:rPr>
      <w:rFonts w:ascii="Instrument Sans" w:hAnsi="Instrument Sans" w:cstheme="majorHAnsi"/>
      <w:color w:val="000000" w:themeColor="text1"/>
      <w:kern w:val="2"/>
      <w:szCs w:val="24"/>
      <w:lang w:val="en-US"/>
      <w14:ligatures w14:val="standardContextual"/>
    </w:rPr>
  </w:style>
  <w:style w:type="paragraph" w:styleId="Heading1">
    <w:name w:val="heading 1"/>
    <w:basedOn w:val="Normal"/>
    <w:next w:val="Normal"/>
    <w:link w:val="Heading1Char"/>
    <w:uiPriority w:val="9"/>
    <w:qFormat/>
    <w:rsid w:val="001F6D5B"/>
    <w:pPr>
      <w:keepNext/>
      <w:keepLines/>
      <w:numPr>
        <w:numId w:val="1"/>
      </w:numPr>
      <w:spacing w:before="240" w:line="360" w:lineRule="auto"/>
      <w:ind w:left="426" w:hanging="426"/>
      <w:outlineLvl w:val="0"/>
    </w:pPr>
    <w:rPr>
      <w:rFonts w:eastAsiaTheme="majorEastAsia" w:cstheme="majorBidi"/>
      <w:b/>
      <w:color w:val="2D6522"/>
      <w:sz w:val="32"/>
      <w:szCs w:val="32"/>
    </w:rPr>
  </w:style>
  <w:style w:type="paragraph" w:styleId="Heading2">
    <w:name w:val="heading 2"/>
    <w:basedOn w:val="Normal"/>
    <w:next w:val="Normal"/>
    <w:link w:val="Heading2Char"/>
    <w:uiPriority w:val="9"/>
    <w:unhideWhenUsed/>
    <w:qFormat/>
    <w:rsid w:val="001F6D5B"/>
    <w:pPr>
      <w:keepNext/>
      <w:keepLines/>
      <w:numPr>
        <w:ilvl w:val="1"/>
        <w:numId w:val="1"/>
      </w:numPr>
      <w:spacing w:before="40" w:line="360" w:lineRule="auto"/>
      <w:ind w:left="426"/>
      <w:outlineLvl w:val="1"/>
    </w:pPr>
    <w:rPr>
      <w:rFonts w:eastAsiaTheme="majorEastAsia" w:cstheme="majorBidi"/>
      <w:b/>
      <w:iCs/>
      <w:color w:val="2D6522"/>
      <w:szCs w:val="28"/>
    </w:rPr>
  </w:style>
  <w:style w:type="paragraph" w:styleId="Heading3">
    <w:name w:val="heading 3"/>
    <w:basedOn w:val="Normal"/>
    <w:next w:val="Normal"/>
    <w:link w:val="Heading3Char"/>
    <w:uiPriority w:val="9"/>
    <w:unhideWhenUsed/>
    <w:qFormat/>
    <w:rsid w:val="00F161BE"/>
    <w:pPr>
      <w:keepNext/>
      <w:keepLines/>
      <w:numPr>
        <w:ilvl w:val="2"/>
        <w:numId w:val="1"/>
      </w:numPr>
      <w:spacing w:before="40"/>
      <w:ind w:left="709"/>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5B"/>
    <w:rPr>
      <w:rFonts w:ascii="Instrument Sans" w:eastAsiaTheme="majorEastAsia" w:hAnsi="Instrument Sans" w:cstheme="majorBidi"/>
      <w:b/>
      <w:color w:val="2D6522"/>
      <w:kern w:val="2"/>
      <w:sz w:val="32"/>
      <w:szCs w:val="32"/>
      <w:lang w:val="en-US"/>
      <w14:ligatures w14:val="standardContextual"/>
    </w:rPr>
  </w:style>
  <w:style w:type="character" w:customStyle="1" w:styleId="Heading2Char">
    <w:name w:val="Heading 2 Char"/>
    <w:basedOn w:val="DefaultParagraphFont"/>
    <w:link w:val="Heading2"/>
    <w:uiPriority w:val="9"/>
    <w:rsid w:val="001F6D5B"/>
    <w:rPr>
      <w:rFonts w:ascii="Instrument Sans" w:eastAsiaTheme="majorEastAsia" w:hAnsi="Instrument Sans" w:cstheme="majorBidi"/>
      <w:b/>
      <w:iCs/>
      <w:color w:val="2D6522"/>
      <w:kern w:val="2"/>
      <w:sz w:val="24"/>
      <w:szCs w:val="28"/>
      <w:lang w:val="en-US"/>
      <w14:ligatures w14:val="standardContextual"/>
    </w:rPr>
  </w:style>
  <w:style w:type="character" w:customStyle="1" w:styleId="Heading3Char">
    <w:name w:val="Heading 3 Char"/>
    <w:basedOn w:val="DefaultParagraphFont"/>
    <w:link w:val="Heading3"/>
    <w:uiPriority w:val="9"/>
    <w:rsid w:val="00F161BE"/>
    <w:rPr>
      <w:rFonts w:asciiTheme="majorHAnsi" w:eastAsiaTheme="majorEastAsia" w:hAnsiTheme="majorHAnsi" w:cstheme="majorBidi"/>
      <w:b/>
      <w:bCs/>
      <w:color w:val="000000" w:themeColor="text1"/>
      <w:kern w:val="2"/>
      <w:sz w:val="24"/>
      <w:szCs w:val="24"/>
      <w:lang w:val="en-US"/>
      <w14:ligatures w14:val="standardContextual"/>
    </w:rPr>
  </w:style>
  <w:style w:type="paragraph" w:styleId="ListParagraph">
    <w:name w:val="List Paragraph"/>
    <w:basedOn w:val="Normal"/>
    <w:uiPriority w:val="34"/>
    <w:qFormat/>
    <w:rsid w:val="00F161BE"/>
    <w:pPr>
      <w:ind w:left="720"/>
      <w:contextualSpacing/>
    </w:pPr>
  </w:style>
  <w:style w:type="paragraph" w:styleId="PlainText">
    <w:name w:val="Plain Text"/>
    <w:basedOn w:val="Normal"/>
    <w:link w:val="PlainTextChar"/>
    <w:uiPriority w:val="99"/>
    <w:unhideWhenUsed/>
    <w:rsid w:val="00F161BE"/>
    <w:rPr>
      <w:rFonts w:ascii="Trebuchet MS" w:eastAsia="Times New Roman" w:hAnsi="Trebuchet MS" w:cs="Times New Roman"/>
      <w:kern w:val="0"/>
      <w:sz w:val="20"/>
      <w:szCs w:val="20"/>
      <w14:ligatures w14:val="none"/>
    </w:rPr>
  </w:style>
  <w:style w:type="character" w:customStyle="1" w:styleId="PlainTextChar">
    <w:name w:val="Plain Text Char"/>
    <w:basedOn w:val="DefaultParagraphFont"/>
    <w:link w:val="PlainText"/>
    <w:uiPriority w:val="99"/>
    <w:rsid w:val="00F161BE"/>
    <w:rPr>
      <w:rFonts w:ascii="Trebuchet MS" w:eastAsia="Times New Roman" w:hAnsi="Trebuchet MS" w:cs="Times New Roman"/>
      <w:color w:val="000000" w:themeColor="text1"/>
      <w:sz w:val="20"/>
      <w:szCs w:val="20"/>
      <w:lang w:val="en-US"/>
    </w:rPr>
  </w:style>
  <w:style w:type="character" w:styleId="CommentReference">
    <w:name w:val="annotation reference"/>
    <w:basedOn w:val="DefaultParagraphFont"/>
    <w:uiPriority w:val="99"/>
    <w:semiHidden/>
    <w:unhideWhenUsed/>
    <w:rsid w:val="00F161BE"/>
    <w:rPr>
      <w:sz w:val="16"/>
      <w:szCs w:val="16"/>
    </w:rPr>
  </w:style>
  <w:style w:type="paragraph" w:styleId="CommentText">
    <w:name w:val="annotation text"/>
    <w:basedOn w:val="Normal"/>
    <w:link w:val="CommentTextChar"/>
    <w:uiPriority w:val="99"/>
    <w:semiHidden/>
    <w:unhideWhenUsed/>
    <w:rsid w:val="00F161BE"/>
    <w:rPr>
      <w:sz w:val="20"/>
      <w:szCs w:val="20"/>
    </w:rPr>
  </w:style>
  <w:style w:type="character" w:customStyle="1" w:styleId="CommentTextChar">
    <w:name w:val="Comment Text Char"/>
    <w:basedOn w:val="DefaultParagraphFont"/>
    <w:link w:val="CommentText"/>
    <w:uiPriority w:val="99"/>
    <w:semiHidden/>
    <w:rsid w:val="00F161BE"/>
    <w:rPr>
      <w:rFonts w:asciiTheme="majorHAnsi" w:hAnsiTheme="majorHAnsi" w:cstheme="majorHAnsi"/>
      <w:color w:val="000000" w:themeColor="text1"/>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F161BE"/>
    <w:rPr>
      <w:b/>
      <w:bCs/>
    </w:rPr>
  </w:style>
  <w:style w:type="character" w:customStyle="1" w:styleId="CommentSubjectChar">
    <w:name w:val="Comment Subject Char"/>
    <w:basedOn w:val="CommentTextChar"/>
    <w:link w:val="CommentSubject"/>
    <w:uiPriority w:val="99"/>
    <w:semiHidden/>
    <w:rsid w:val="00F161BE"/>
    <w:rPr>
      <w:rFonts w:asciiTheme="majorHAnsi" w:hAnsiTheme="majorHAnsi" w:cstheme="majorHAnsi"/>
      <w:b/>
      <w:bCs/>
      <w:color w:val="000000" w:themeColor="text1"/>
      <w:kern w:val="2"/>
      <w:sz w:val="20"/>
      <w:szCs w:val="20"/>
      <w:lang w:val="en-US"/>
      <w14:ligatures w14:val="standardContextual"/>
    </w:rPr>
  </w:style>
  <w:style w:type="character" w:styleId="Hyperlink">
    <w:name w:val="Hyperlink"/>
    <w:basedOn w:val="DefaultParagraphFont"/>
    <w:uiPriority w:val="99"/>
    <w:unhideWhenUsed/>
    <w:rsid w:val="00833811"/>
    <w:rPr>
      <w:color w:val="0563C1" w:themeColor="hyperlink"/>
      <w:u w:val="single"/>
    </w:rPr>
  </w:style>
  <w:style w:type="character" w:styleId="UnresolvedMention">
    <w:name w:val="Unresolved Mention"/>
    <w:basedOn w:val="DefaultParagraphFont"/>
    <w:uiPriority w:val="99"/>
    <w:semiHidden/>
    <w:unhideWhenUsed/>
    <w:rsid w:val="00833811"/>
    <w:rPr>
      <w:color w:val="605E5C"/>
      <w:shd w:val="clear" w:color="auto" w:fill="E1DFDD"/>
    </w:rPr>
  </w:style>
  <w:style w:type="paragraph" w:styleId="Title">
    <w:name w:val="Title"/>
    <w:basedOn w:val="Normal"/>
    <w:next w:val="Normal"/>
    <w:link w:val="TitleChar"/>
    <w:uiPriority w:val="10"/>
    <w:qFormat/>
    <w:rsid w:val="001F6D5B"/>
    <w:pPr>
      <w:spacing w:line="360" w:lineRule="auto"/>
      <w:contextualSpacing/>
    </w:pPr>
    <w:rPr>
      <w:rFonts w:eastAsiaTheme="majorEastAsia" w:cstheme="majorBidi"/>
      <w:b/>
      <w:color w:val="2D6522"/>
      <w:spacing w:val="-10"/>
      <w:kern w:val="28"/>
      <w:sz w:val="36"/>
      <w:szCs w:val="56"/>
    </w:rPr>
  </w:style>
  <w:style w:type="character" w:customStyle="1" w:styleId="TitleChar">
    <w:name w:val="Title Char"/>
    <w:basedOn w:val="DefaultParagraphFont"/>
    <w:link w:val="Title"/>
    <w:uiPriority w:val="10"/>
    <w:rsid w:val="001F6D5B"/>
    <w:rPr>
      <w:rFonts w:ascii="Instrument Sans" w:eastAsiaTheme="majorEastAsia" w:hAnsi="Instrument Sans" w:cstheme="majorBidi"/>
      <w:b/>
      <w:color w:val="2D6522"/>
      <w:spacing w:val="-10"/>
      <w:kern w:val="28"/>
      <w:sz w:val="36"/>
      <w:szCs w:val="56"/>
      <w:lang w:val="en-US"/>
      <w14:ligatures w14:val="standardContextual"/>
    </w:rPr>
  </w:style>
  <w:style w:type="paragraph" w:styleId="Subtitle">
    <w:name w:val="Subtitle"/>
    <w:basedOn w:val="Normal"/>
    <w:next w:val="Normal"/>
    <w:link w:val="SubtitleChar"/>
    <w:uiPriority w:val="11"/>
    <w:qFormat/>
    <w:rsid w:val="003600C4"/>
    <w:pPr>
      <w:numPr>
        <w:ilvl w:val="1"/>
      </w:numPr>
      <w:spacing w:after="16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3600C4"/>
    <w:rPr>
      <w:rFonts w:ascii="Instrument Sans" w:eastAsiaTheme="minorEastAsia" w:hAnsi="Instrument Sans"/>
      <w:color w:val="5A5A5A" w:themeColor="text1" w:themeTint="A5"/>
      <w:spacing w:val="15"/>
      <w:kern w:val="2"/>
      <w:sz w:val="28"/>
      <w:lang w:val="en-US"/>
      <w14:ligatures w14:val="standardContextual"/>
    </w:rPr>
  </w:style>
  <w:style w:type="paragraph" w:styleId="Header">
    <w:name w:val="header"/>
    <w:basedOn w:val="Normal"/>
    <w:link w:val="HeaderChar"/>
    <w:uiPriority w:val="99"/>
    <w:unhideWhenUsed/>
    <w:rsid w:val="00635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88A"/>
    <w:rPr>
      <w:rFonts w:ascii="Instrument Sans" w:hAnsi="Instrument Sans" w:cstheme="majorHAnsi"/>
      <w:color w:val="000000" w:themeColor="text1"/>
      <w:kern w:val="2"/>
      <w:szCs w:val="24"/>
      <w:lang w:val="en-US"/>
      <w14:ligatures w14:val="standardContextual"/>
    </w:rPr>
  </w:style>
  <w:style w:type="paragraph" w:styleId="Footer">
    <w:name w:val="footer"/>
    <w:basedOn w:val="Normal"/>
    <w:link w:val="FooterChar"/>
    <w:uiPriority w:val="99"/>
    <w:unhideWhenUsed/>
    <w:rsid w:val="00635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88A"/>
    <w:rPr>
      <w:rFonts w:ascii="Instrument Sans" w:hAnsi="Instrument Sans" w:cstheme="majorHAnsi"/>
      <w:color w:val="000000" w:themeColor="text1"/>
      <w:kern w:val="2"/>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eurocare-resource-access-group@uoe.onmicrosof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edin.ac/42oUJ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Devon</dc:creator>
  <cp:keywords/>
  <dc:description/>
  <cp:lastModifiedBy>Rebecca Devon</cp:lastModifiedBy>
  <cp:revision>2</cp:revision>
  <dcterms:created xsi:type="dcterms:W3CDTF">2026-04-28T14:42:00Z</dcterms:created>
  <dcterms:modified xsi:type="dcterms:W3CDTF">2026-04-28T14:42:00Z</dcterms:modified>
</cp:coreProperties>
</file>